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赣南师范大学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中国史一级学科硕士学位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授权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点建设</w:t>
      </w: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2019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学科方向与特色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历史学是赣南师范大学最早设置的学科之一，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已有30多年办学历史。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伴随着学科实力的增强和学术影响力的提升，2003年，专门史获批为二级学科硕士学位点，是赣南师范大学最早的硕士学位点之一，在中央苏区与近现代中国、客家与中国文化、王阳明与地域社会、红色文化资源开发利用等方面特色鲜明、优势明显，2004年开始招生，首批专门史专业硕士研究生于2007年毕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。2018年，获批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中国史一级学科硕士学位授权点，下设中国古代史、中国近代史、中国专门史三个学科方向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紧密依托区域历史文化，开拓全国知名特色研究领域。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2019年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9月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首批中国史专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业6名硕士研究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生入学。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中国古代史研究领域：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1.区域文化史研究。南赣是程朱理学与阳明心学形成和发展的重要地域，主要研究宋明理学与南赣地域社会文化的互动过程。2.王阳明与阳明学研究。主要研究王阳明与地方社会、阳明学及其地域形态。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近代史下设中华民国史和中国革命史两个研究方向：1.中华民国史重点研究民国政治史与地方史，彰显出较强的民国区域研究特色；2.中国近代史视阈下的中国革命史研究，在历史学与马克思主义中国化双重学科背景下研究中国革命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中国专门史研究领域：1.客家与区域社会史研究。关注族群文化、族群认同的形成与区域社会史发展的关系。2.中央苏区史研究。重点研究苏区史、苏区精神和苏区局部执政经验等。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二、学科队伍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（一）人员规模与结构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中国史一级学科硕士学位授权点共有专任教师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17人。从职称结构看，正高级教师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人，占比35.29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；副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高级教师5人，占比29.41%；中级教师6人，占比35.29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。具有博士学位的教师15人，占比88.24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；具有硕士学位的教师1人，占比5.89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；具有学士学位的教师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人，占比5.89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从年龄结构看，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岁以下教师12人，占比70.59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，具体年龄分布为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岁以下教师4人，占比23.53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36-40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岁教师5人，占比29.40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；41-45岁教师3人，占比17.65%；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46-50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岁教师3人，占比17.65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50-55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岁教师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人，占比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11.76%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学科带头人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学术骨干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中国古代史方向专任教师5人，均有外单位博士学位。学术带头人为李晓方教授，学术骨干为邹春生副教授、朱忠飞博士、崔继来博士、陈涛博士。李晓方教授在中国书店出版专著《明清赣南社会史研究》，在CSSCI期刊《江西师范大学学报（哲学社会科学版）》《史林》发表论文两篇。崔继来博士立项教育部人文社科基金青年项目，专著《四镇三关志校注》获“全国古籍出版社年度百佳图书（2018）”一等奖。陈涛博士第二作者在CSSCI期刊《史林》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2.中国近代史方向专任教师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人，均具有外单位博士学位。学术带头人为张玉龙教授，学术骨干为陈任远教授、张红春副教授、佟德元副教授、谢建平副教授、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曾小锋博士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。张红春副教授在《苏区研究》发表论文。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3.中国专门史方向专任教师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人。学术带头人为谢庐明教授，学术骨干为朱钦胜教授、温春香教授、钟日兴副教授、陈海斌博士（2019年入职）、赖少伟博士（2019年入职）。谢庐明教授在江西高校出版社出版专著《赣南红色文化资源保护与开发研究》。谢庐明教授立项国家社科基金项目，温春香教授立项国家社科基金项目，陈海斌博士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CSSCI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期刊（赣南师范大学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类期刊）《史学理论研究》发表论文。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课程与教学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严格按照研究生人才培养方案开设课程，包括中国特色社会主义理论与实践研究、马克思主义与社会科学方法论、英语阅读、英语听说、文献翻译与写作等公共基础课；史学理论与方法、中国史通论等学科基础课；中国古代史专题、明清史研究、中国历史地理学、中国近现代史专题、中国史学经典导读、中国近现代史料选读、明清史研究、区域社会史、南方民族史等专业基础课；王阳明研究的史料与方法、王阳明研究学科前沿、中央苏区史、苏区研究前沿讲座、客家学导论、历史人类学等不同方向的学术与专业发展课；文化人类学理论、文化人类学研究方法等素质教育课程；微格教学等教师方向发展课。课程设置符合学位点硕士研究生的培养目标，与设立的学位标准相一致，达到了培养硕士研究生知识素养和学术能力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培养质量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立项省级科研项目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2017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级硕士研究生王剑波（王阳明研究中心）获批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19年度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江西省青年马克思主义者理论创新研究创新工程资助项目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2.发表论文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研究生在《赣南师范大学学报》《苏区研究》《苏州教育学院学报》《汉江师范学院学报》等省级刊物发表论文。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四、培养环境与条件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表一：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2019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学位点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专任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教师主持立项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省社科以上科研项目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753"/>
        <w:gridCol w:w="2175"/>
        <w:gridCol w:w="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项目、课题名称（下达编号）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课题来源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苏区时期中国共产党的民心政治研究（19XDJ015）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国家社科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谢庐明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日常生活史视野下的畲族歌谣研究（19BMZ054）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国家社科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温春香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明代军装供应研究（19YJC770004）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教育部人文社科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基金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7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cs="Times New Roman" w:asciiTheme="minorHAnsi" w:hAnsiTheme="minorHAnsi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江西王阳明与阳明后学珍稀文献的现状调查与选编（19ZK27）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cs="Times New Roman" w:asciiTheme="minorHAnsi" w:hAnsiTheme="minorHAnsi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江西省社科规划智库重点项目</w:t>
            </w:r>
          </w:p>
        </w:tc>
        <w:tc>
          <w:tcPr>
            <w:tcW w:w="8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 w:asciiTheme="minorHAnsi" w:hAnsiTheme="minorHAnsi" w:eastAsia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李晓方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表二：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2019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年学位点专任教师发表CSSCI期刊、北大核心论文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900"/>
        <w:gridCol w:w="3694"/>
        <w:gridCol w:w="31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73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69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李晓方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明清南赣方志王阳明历史书写的时空形态及其变迁</w:t>
            </w:r>
          </w:p>
        </w:tc>
        <w:tc>
          <w:tcPr>
            <w:tcW w:w="319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《江西师范大学学报（哲学社会科学版）》2019年第3期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李晓方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明清时期萧绍平原的水利协作与纠纷——以三江闸议修争端为中心</w:t>
            </w:r>
          </w:p>
        </w:tc>
        <w:tc>
          <w:tcPr>
            <w:tcW w:w="3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《史林》2019年第2期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陈海斌</w:t>
            </w:r>
          </w:p>
        </w:tc>
        <w:tc>
          <w:tcPr>
            <w:tcW w:w="3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科大卫与明清华南宗族研究</w:t>
            </w:r>
          </w:p>
        </w:tc>
        <w:tc>
          <w:tcPr>
            <w:tcW w:w="31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《史学理论研究》2019年第2期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表三：2019年学位点专任教师出版专著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708"/>
        <w:gridCol w:w="32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7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著作</w:t>
            </w:r>
          </w:p>
        </w:tc>
        <w:tc>
          <w:tcPr>
            <w:tcW w:w="3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谢庐明</w:t>
            </w:r>
          </w:p>
        </w:tc>
        <w:tc>
          <w:tcPr>
            <w:tcW w:w="3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《赣南红色文化资源保护与开发研究》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江西高校出版社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李晓方</w:t>
            </w:r>
          </w:p>
        </w:tc>
        <w:tc>
          <w:tcPr>
            <w:tcW w:w="370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《明清赣南社会史研究》</w:t>
            </w:r>
          </w:p>
        </w:tc>
        <w:tc>
          <w:tcPr>
            <w:tcW w:w="3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中国书店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表四：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19年学位点专任教师科研成果获奖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867"/>
        <w:gridCol w:w="3000"/>
        <w:gridCol w:w="3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获奖成果</w:t>
            </w:r>
          </w:p>
        </w:tc>
        <w:tc>
          <w:tcPr>
            <w:tcW w:w="399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崔继来</w:t>
            </w:r>
          </w:p>
        </w:tc>
        <w:tc>
          <w:tcPr>
            <w:tcW w:w="30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《四镇三关志校注》，中州古籍出版社2018年版</w:t>
            </w:r>
          </w:p>
        </w:tc>
        <w:tc>
          <w:tcPr>
            <w:tcW w:w="3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全国古籍出版社年度百佳图书（2018）一等奖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（二）学术交流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9"/>
        <w:gridCol w:w="1645"/>
        <w:gridCol w:w="2296"/>
        <w:gridCol w:w="1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会议名称及时间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协办单位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新时代客家研究暨客家文化传承发展协同创新研讨会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（2019年3月）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江西省2011协同创新中心（客家文化传承与发展）、赣南师范大学历史文化与旅游学院主办、赣南师范大学客家研究中心</w:t>
            </w:r>
          </w:p>
        </w:tc>
        <w:tc>
          <w:tcPr>
            <w:tcW w:w="22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第二届阳明国际文化论坛（2019.10）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中国明史学会、中共赣州市委宣传部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崇义县人民政府、赣州市社会科学联合界、中国明史学会王阳明研究分会、赣南师范大学王阳明研究中心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第十届客家文化高级论坛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（2019年11月）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赣南师范大学历史文化与旅游学院、客家研究中心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中国史专业硕士研究生参加第六次苏区精神暨2019年苏区干部好作风理论研讨会、第七届石壁客家论坛、第十届客家文化高级论坛、第二届阳明文化国际论坛等学术会议。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（三）支撑条件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先后建成江西省高校人文社会科学重点研究基地中央苏区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研究中心（2002年）、江西省高校人文社会科学重点研究基地客家研究中心（2003年）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两个省级科研平台和校级科研机构王阳明与地域文化研究中心（2015年）。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2019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年获批成立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江西省哲学社会科学重点研究基地王阳明研究中心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。至此，有三个省级科研平台，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学位点大多数成员以这些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科研平台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作为学术实践平台，积极参与学术研究和科学考察活动，为本学位点学科建设和实践教学提供有力支撑。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王阳明研究中心组建资料室，历史文化与旅游学院、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客家研究中心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、王阳明研究中心资料室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陆续购进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《景印文津阁四库全书》《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中国方志丛书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》《中华民国史档案资料汇编》《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东方杂志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》《益世报》《客家珍稀谱牒文献丛刊》《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天一阁藏明代选刊续编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明代地方志文献集存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》《天一阁藏明代选刊续编》《阳明文献汇刊》《阳明文献汇刊二编》《王阳明文献集成》等大型纸质基本资料，为研究生日常学习和论文写作提供了丰富资料。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学校制定完善一系列管理制度与章程，规范研究生培养、研究生奖助学金等研究生培养的各个环节，确保研究生培养质量。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  <w:t>培养管理制度名称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《赣南师范大学硕士研究生培养业务费使用管理办法》（师大研字〔2017〕36号）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《赣南师范大学硕士研究生培养业务费使用管理办法（修订）》（师大研字〔2018〕18号）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《赣南师范大学江西省高等学校研究生学业奖学金评选指导办法》（师大研字〔2017〕48号）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《赣南师范大学硕士研究生优秀新生奖学金实施细则（暂行）》（师大研字〔2018〕26号）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《赣南师范大学研究生国家奖学金、江西省政府研究生奖学金评选办法》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师大研字〔2017〕47号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《赣南师范大学研究生国家奖学金、江西省政府研究生奖学金评审办法（修订）》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（师大研字〔2018〕17号）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《赣南师范大学硕士研究生中期考核暂行办法》（师大研字〔2017〕20号）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《赣南师范大学硕士学位授予工作细则》（师大发〔2017〕40号）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《赣南师范大学硕士研究生指导教师管理暂行办法》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（师大发〔2017〕39号）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《赣南师范大学硕士研究生学位论文开题工作暂行规定》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《赣南师范大学硕士学位论文格式规范》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（师大研字〔2017〕41号）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《赣南师范大学硕士研究生学术不端行为处理暂行办法》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（师大研字〔2017〕44号）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WFjYzVhZjdkMWNjMGU3ZTk1OGExNWY4ZDg4OTkifQ=="/>
  </w:docVars>
  <w:rsids>
    <w:rsidRoot w:val="00000000"/>
    <w:rsid w:val="008827C3"/>
    <w:rsid w:val="00A66664"/>
    <w:rsid w:val="00DD5525"/>
    <w:rsid w:val="01E234B2"/>
    <w:rsid w:val="020E4B88"/>
    <w:rsid w:val="02300D36"/>
    <w:rsid w:val="025D4D8E"/>
    <w:rsid w:val="03426A86"/>
    <w:rsid w:val="036F2FCB"/>
    <w:rsid w:val="03847C3F"/>
    <w:rsid w:val="03940396"/>
    <w:rsid w:val="03A06584"/>
    <w:rsid w:val="03D16945"/>
    <w:rsid w:val="03EA068F"/>
    <w:rsid w:val="063976EA"/>
    <w:rsid w:val="07447902"/>
    <w:rsid w:val="077544D4"/>
    <w:rsid w:val="079F21A7"/>
    <w:rsid w:val="0889068B"/>
    <w:rsid w:val="0A770667"/>
    <w:rsid w:val="0BDB59AB"/>
    <w:rsid w:val="0C044FC5"/>
    <w:rsid w:val="0E2A7030"/>
    <w:rsid w:val="10EC17B7"/>
    <w:rsid w:val="111451B1"/>
    <w:rsid w:val="11550431"/>
    <w:rsid w:val="17103D25"/>
    <w:rsid w:val="17935FBD"/>
    <w:rsid w:val="188B32AB"/>
    <w:rsid w:val="1B7505BC"/>
    <w:rsid w:val="1BEE23EB"/>
    <w:rsid w:val="1C423C5B"/>
    <w:rsid w:val="1C926EBA"/>
    <w:rsid w:val="1CAD7CC2"/>
    <w:rsid w:val="1D8615EA"/>
    <w:rsid w:val="20957F1D"/>
    <w:rsid w:val="20CB26E8"/>
    <w:rsid w:val="229D0A25"/>
    <w:rsid w:val="230D05AA"/>
    <w:rsid w:val="234A4792"/>
    <w:rsid w:val="241153BC"/>
    <w:rsid w:val="244403B4"/>
    <w:rsid w:val="248C1C53"/>
    <w:rsid w:val="24B83CB6"/>
    <w:rsid w:val="24EA3804"/>
    <w:rsid w:val="251475DD"/>
    <w:rsid w:val="25421E95"/>
    <w:rsid w:val="26995227"/>
    <w:rsid w:val="26A821CC"/>
    <w:rsid w:val="27342554"/>
    <w:rsid w:val="285B3933"/>
    <w:rsid w:val="2AE17DEB"/>
    <w:rsid w:val="2C874E91"/>
    <w:rsid w:val="2CAF7EEF"/>
    <w:rsid w:val="2EA0403D"/>
    <w:rsid w:val="306C40E4"/>
    <w:rsid w:val="309F44FF"/>
    <w:rsid w:val="30D1731C"/>
    <w:rsid w:val="33DB5CD5"/>
    <w:rsid w:val="350970E0"/>
    <w:rsid w:val="354450B1"/>
    <w:rsid w:val="386C0121"/>
    <w:rsid w:val="39A13AD0"/>
    <w:rsid w:val="3A4835FE"/>
    <w:rsid w:val="3A8008FE"/>
    <w:rsid w:val="3B1B3189"/>
    <w:rsid w:val="3B841D62"/>
    <w:rsid w:val="3BB9256F"/>
    <w:rsid w:val="3BE4021D"/>
    <w:rsid w:val="3BFD0253"/>
    <w:rsid w:val="3CF56E06"/>
    <w:rsid w:val="3D0C626D"/>
    <w:rsid w:val="3D56658C"/>
    <w:rsid w:val="3E432AAE"/>
    <w:rsid w:val="3E6B2874"/>
    <w:rsid w:val="3F297427"/>
    <w:rsid w:val="3F6E4F09"/>
    <w:rsid w:val="407A34DA"/>
    <w:rsid w:val="438D0328"/>
    <w:rsid w:val="44472BCC"/>
    <w:rsid w:val="45460638"/>
    <w:rsid w:val="456B4699"/>
    <w:rsid w:val="45CA31A1"/>
    <w:rsid w:val="45F65267"/>
    <w:rsid w:val="46DA181C"/>
    <w:rsid w:val="47625402"/>
    <w:rsid w:val="47A10846"/>
    <w:rsid w:val="49774CD2"/>
    <w:rsid w:val="49C22178"/>
    <w:rsid w:val="4A070E34"/>
    <w:rsid w:val="4E734B38"/>
    <w:rsid w:val="50056707"/>
    <w:rsid w:val="501F1A78"/>
    <w:rsid w:val="506A5317"/>
    <w:rsid w:val="5147672C"/>
    <w:rsid w:val="518F63B4"/>
    <w:rsid w:val="520D5776"/>
    <w:rsid w:val="52A505BE"/>
    <w:rsid w:val="52B94123"/>
    <w:rsid w:val="532E1173"/>
    <w:rsid w:val="5351514E"/>
    <w:rsid w:val="53A559A9"/>
    <w:rsid w:val="540B40CB"/>
    <w:rsid w:val="553D75DA"/>
    <w:rsid w:val="556E6969"/>
    <w:rsid w:val="56421EAD"/>
    <w:rsid w:val="569A6597"/>
    <w:rsid w:val="581B06E0"/>
    <w:rsid w:val="590D1B91"/>
    <w:rsid w:val="59366A51"/>
    <w:rsid w:val="5A497B5C"/>
    <w:rsid w:val="5BBD62E8"/>
    <w:rsid w:val="5DB1138B"/>
    <w:rsid w:val="5DBF68A8"/>
    <w:rsid w:val="606D70BF"/>
    <w:rsid w:val="60F4333C"/>
    <w:rsid w:val="618B00F6"/>
    <w:rsid w:val="61BD221B"/>
    <w:rsid w:val="64A318FC"/>
    <w:rsid w:val="64AB690E"/>
    <w:rsid w:val="65733C50"/>
    <w:rsid w:val="680B5540"/>
    <w:rsid w:val="69BE4811"/>
    <w:rsid w:val="6A004944"/>
    <w:rsid w:val="6B33040B"/>
    <w:rsid w:val="6B3D228D"/>
    <w:rsid w:val="6B9E655A"/>
    <w:rsid w:val="6C37722F"/>
    <w:rsid w:val="6CB406F1"/>
    <w:rsid w:val="6D2575BF"/>
    <w:rsid w:val="6DB066B4"/>
    <w:rsid w:val="6DD42E18"/>
    <w:rsid w:val="6DEC5AFB"/>
    <w:rsid w:val="6F6D42FC"/>
    <w:rsid w:val="6F6D70DC"/>
    <w:rsid w:val="71547B7D"/>
    <w:rsid w:val="718427DB"/>
    <w:rsid w:val="71843D42"/>
    <w:rsid w:val="71C97B82"/>
    <w:rsid w:val="722241AD"/>
    <w:rsid w:val="756D1248"/>
    <w:rsid w:val="774156A1"/>
    <w:rsid w:val="776354AC"/>
    <w:rsid w:val="7871654C"/>
    <w:rsid w:val="78F66DD0"/>
    <w:rsid w:val="792B3976"/>
    <w:rsid w:val="7A2C5BF0"/>
    <w:rsid w:val="7A2F424F"/>
    <w:rsid w:val="7A456C8B"/>
    <w:rsid w:val="7CDE29FF"/>
    <w:rsid w:val="7CF95B0B"/>
    <w:rsid w:val="7D2023F7"/>
    <w:rsid w:val="7DB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spacing w:before="100" w:beforeAutospacing="1" w:after="100" w:afterAutospacing="1" w:line="360" w:lineRule="auto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22627</Words>
  <Characters>24523</Characters>
  <Lines>0</Lines>
  <Paragraphs>0</Paragraphs>
  <TotalTime>39</TotalTime>
  <ScaleCrop>false</ScaleCrop>
  <LinksUpToDate>false</LinksUpToDate>
  <CharactersWithSpaces>24536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2023-11-06T14:10:00Z</dcterms:created>
  <dc:creator>cuiji</dc:creator>
  <cp:lastModifiedBy>崔继来</cp:lastModifiedBy>
  <dcterms:modified xsi:type="dcterms:W3CDTF">2023-11-12T12:54:32Z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92BB62FA3AEE4CB1899B86E8D4E907CC</vt:lpwstr>
  </property>
</Properties>
</file>