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赣南师范大学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中国史一级学科硕士学位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授权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点建设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val="en-US" w:eastAsia="zh-CN"/>
        </w:rPr>
        <w:t>2020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年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一、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学科方向与特色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历史学是赣南师范大学最早设置的学科之一，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已有30多年办学历史。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伴随着学科实力的增强和学术影响力的提升，2003年，专门史获批为二级学科硕士学位点，是赣南师范大学最早的硕士学位点之一，在中央苏区与近现代中国、客家与中国文化、王阳明与地域社会、红色文化资源开发利用等方面特色鲜明、优势明显，2004年开始招生，首批专门史专业硕士研究生于2007年毕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。2018年，获批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中国史一级学科硕士学位授权点，下设中国古代史、中国近代史、中国专门史三个学科方向，紧密依托区域历史文化，开拓全国知名的特色研究领域。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中国古代史研究领域：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1.区域文化史研究。南赣是程朱理学与阳明心学形成和发展的重要地域，主要研究宋明理学与南赣地域社会文化的互动过程。2.王阳明与阳明学研究。主要研究王阳明与地方社会、阳明学及其地域形态。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中国近代史下设中华民国史和中国革命史两个研究方向：1.中华民国史重点研究民国政治史与地方史，彰显出较强的民国区域研究特色；2.中国近代史视阈下的中国革命史研究，在历史学与马克思主义中国化双重学科背景下研究中国革命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中国专门史研究领域：1.客家与区域社会史研究。关注族群文化、族群认同的形成与区域社会史发展的关系。2.中央苏区史研究。重点研究苏区史、苏区精神和苏区局部执政经验等。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720" w:firstLineChars="300"/>
        <w:jc w:val="both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二、学科队伍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jc w:val="both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（一）人员规模与结构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中国史一级学科硕士学位授权点有专任教师17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人。从职称结构来看，正高级教师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人，占比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29.41%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；副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高级教师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人，占比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35.29%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；中级教师6人，占比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35.29%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。具有博士学位的教师1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人，占比8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2.35%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；具有硕士学位的教师1人，占比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5.88%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；具有学士学位的教师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人，占比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5.88%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从年龄结构看，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45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岁以下教师1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人，占比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64.71%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，具体年龄分布为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35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岁以下教师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人，占比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35.29%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36-40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岁教师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人，占比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23.53%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；41-45岁教师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人，占比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5.88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%；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46-50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岁教师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人，占比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29.41%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50-55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岁教师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人，占比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5.88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jc w:val="both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（二）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学科带头人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与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学术骨干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中国古代史方向专任教师6人，均具有外单位博士学位。学术带头人为李晓方教授，学术骨干邹春生副教授、朱忠飞副教授（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年晋升副教授）、崔继来博士、陈涛博士、黄谋军博士（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年入职）。朱忠飞副教授以优秀等次结项国家社科基金项目（2014年获批），新立项国家社科基金项目。崔继来博士在CSSCI期刊《中国社会经济史研究》发表论文。陈涛博士获批教育部人文社科基金青年项目。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中国近代史方向专任教师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人，其中博士教师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人。学术带头人为谢庐明教授，学术骨干为陈任远教授、朱钦胜教授、佟德元副教授、张红春副教授、曾小锋副教授（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年晋升副教授）。谢庐明教授在《赣南师范大学学报》《红色文化学刊》等刊物发表学术论文。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）中国专门史方向专任教师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人，均具有外单位博士学位。学术带头人为温春香教授，学术骨干为谢建平副教授、赖少伟博士、陈海斌博士、刘和富博士（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2020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年入职）。陈海斌博士结项江西省教科规划项目、立项江西省社会科学基金项目、立项江西省高校人文社会科学研究项目。赖少伟博士立项江西省社会科学基金项目、立项江西省高校人文社会科学研究项目。刘和富博士立项江西省高校人文社会科学研究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三、人才培养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（一）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课程与教学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严格按照研究生人才培养方案开设课程，包括中国特色社会主义理论与实践研究、学术综合英语、学术交流英语等公共基础课；史学理论与方法、中国史通论等学科基础课；中国古代史专题、明清史研究、中国历史地理学、中国近现代史专题、中国史学经典导读、中国近现代史料选读、明清史研究、区域社会史等专业基础课；王阳明研究的史料与方法、王阳明研究学科前沿、中央苏区史、苏区研究前沿讲座、客家学导论、历史人类学等不同方向的学术与专业发展课；世界史专题、文化人类学研究方法、中国哲学史、现代科学技术概论等素质教育课程；微格教学等教师方向发展课。课程设置符合学位点硕士研究生培养目标，与设立的学位标准相一致，达到了培养硕士研究生知识素养和学术能力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（二）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培养质量。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立项省级科研项目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2018级硕士研究生陈劲松（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王阳明研究中心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）获批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20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20年度</w:t>
      </w:r>
      <w:r>
        <w:rPr>
          <w:rFonts w:hint="default" w:ascii="Times New Roman" w:hAnsi="Times New Roman" w:cs="Times New Roman"/>
          <w:sz w:val="24"/>
          <w:szCs w:val="24"/>
        </w:rPr>
        <w:t>江西省青年马克思主义者理论创新研究创新工程资助项目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2.发表论文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研究生在《 赣南师范大学学报》《江西广播电视大学学报》等省级刊物发表论文。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.参加学术会议：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研究生参加2020年中国社会学年会“区域社会组织和地方治理：历史经验与未来发展”分论坛、2020阳明心学大会分论坛“走近王阳明——首届大学生执行合一传习论坛”等学术会议。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四、培养环境与条件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（一）科学研究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表一：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20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20年</w:t>
      </w:r>
      <w:r>
        <w:rPr>
          <w:rFonts w:hint="eastAsia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学位点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专任</w:t>
      </w:r>
      <w:r>
        <w:rPr>
          <w:rFonts w:hint="eastAsia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教师主持立项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省部级以上科研项目</w:t>
      </w:r>
    </w:p>
    <w:tbl>
      <w:tblPr>
        <w:tblStyle w:val="6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5831"/>
        <w:gridCol w:w="1284"/>
        <w:gridCol w:w="8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5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项目、课题名称（下达编号）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课题来源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主持人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8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明清以来赣南土地契约文书的整理与研究（20XZS023）</w:t>
            </w:r>
          </w:p>
        </w:tc>
        <w:tc>
          <w:tcPr>
            <w:tcW w:w="12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国家社科</w:t>
            </w:r>
          </w:p>
        </w:tc>
        <w:tc>
          <w:tcPr>
            <w:tcW w:w="8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朱忠飞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5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明代长江水利地图集《江汉堤防图考》研究（20YJC770003）</w:t>
            </w:r>
          </w:p>
        </w:tc>
        <w:tc>
          <w:tcPr>
            <w:tcW w:w="12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教育部人文社科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陈  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58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清代江西地方健讼问题与基层社会治理研究（20LS10）</w:t>
            </w:r>
          </w:p>
        </w:tc>
        <w:tc>
          <w:tcPr>
            <w:tcW w:w="12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江西省社科</w:t>
            </w:r>
          </w:p>
        </w:tc>
        <w:tc>
          <w:tcPr>
            <w:tcW w:w="8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陈海斌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58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“丝路”上的赣州：慈云寺塔新出北宋文物研究（20ZJ03）</w:t>
            </w:r>
          </w:p>
        </w:tc>
        <w:tc>
          <w:tcPr>
            <w:tcW w:w="12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江西省社科</w:t>
            </w:r>
          </w:p>
        </w:tc>
        <w:tc>
          <w:tcPr>
            <w:tcW w:w="8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赖少伟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58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王阳明与海瑞社会治理思想比较研究——以赣南施政为中心（LS20204）</w:t>
            </w:r>
          </w:p>
        </w:tc>
        <w:tc>
          <w:tcPr>
            <w:tcW w:w="12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江西省高校人文</w:t>
            </w:r>
          </w:p>
        </w:tc>
        <w:tc>
          <w:tcPr>
            <w:tcW w:w="8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陈海斌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5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阳明学派地方礼仪实践及其当代价值研究（LS20205）</w:t>
            </w:r>
          </w:p>
        </w:tc>
        <w:tc>
          <w:tcPr>
            <w:tcW w:w="12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江西省高校人文</w:t>
            </w:r>
          </w:p>
        </w:tc>
        <w:tc>
          <w:tcPr>
            <w:tcW w:w="8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赖少伟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58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王阳明及弟子与赣南官学修建研究（LS20206）</w:t>
            </w:r>
          </w:p>
        </w:tc>
        <w:tc>
          <w:tcPr>
            <w:tcW w:w="12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江西省高校人文</w:t>
            </w:r>
          </w:p>
        </w:tc>
        <w:tc>
          <w:tcPr>
            <w:tcW w:w="8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刘和富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表二：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20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20年学位点专任教师发表CSSCI期刊、北大核心论文</w:t>
      </w:r>
    </w:p>
    <w:tbl>
      <w:tblPr>
        <w:tblStyle w:val="6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867"/>
        <w:gridCol w:w="3200"/>
        <w:gridCol w:w="37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作者</w:t>
            </w:r>
          </w:p>
        </w:tc>
        <w:tc>
          <w:tcPr>
            <w:tcW w:w="32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论文题目</w:t>
            </w:r>
          </w:p>
        </w:tc>
        <w:tc>
          <w:tcPr>
            <w:tcW w:w="37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刊物刊期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5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崔继来</w:t>
            </w:r>
          </w:p>
        </w:tc>
        <w:tc>
          <w:tcPr>
            <w:tcW w:w="32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明代九边军兵的婚姻与家庭关系</w:t>
            </w:r>
          </w:p>
        </w:tc>
        <w:tc>
          <w:tcPr>
            <w:tcW w:w="37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《中国社会经济史研究》2020年第2期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（二）学术交流</w:t>
      </w:r>
    </w:p>
    <w:tbl>
      <w:tblPr>
        <w:tblStyle w:val="6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379"/>
        <w:gridCol w:w="1645"/>
        <w:gridCol w:w="2296"/>
        <w:gridCol w:w="14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会议名称及时间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22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14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协办单位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2020年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中国社会学年区域社会组织和地方治理：历史经验与未来发展分论坛（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2020年10月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中国社会学会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赣南师范大学历史文化与旅游学院、客家研究中心</w:t>
            </w:r>
          </w:p>
        </w:tc>
        <w:tc>
          <w:tcPr>
            <w:tcW w:w="14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赣南师范大学社会发展研究中心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赣南师范大学客家研究中心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赣南师范大学王阳明研究中心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（三）支撑条件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先后建成江西省高校人文社会科学重点研究基地中央苏区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研究中心（2002年）、江西省高校人文社会科学重点研究基地客家研究中心（2003年）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两个省级科研平台和校级科研机构王阳明与地域文化研究中心（2015年）。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学位点大多数成员以这些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科研平台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作为学术实践平台，积极参与学术研究和科学考察活动，为本学位点学科建设和实践教学提供有力支撑。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Times New Roman" w:hAnsi="Times New Roman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王阳明研究中心组建资料室，历史文化与旅游学院、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中央苏区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研究中心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客家研究中心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、王阳明研究中心资料室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陆续购进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《景印文津阁四库全书》《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中国方志丛书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》《中华民国史档案资料汇编》《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东方杂志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》《益世报》《客家珍稀谱牒文献丛刊》《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天一阁藏明代选刊续编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》《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明代地方志文献集存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》《天一阁藏明代选刊续编》《阳明文献汇刊》《阳明文献汇刊二编》《王阳明文献集成》《王阳明珍本文献丛刊》等大型纸质基本资料，为研究生日常学习和论文写作提供了丰富资料。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学校制定完善一系列管理制度与章程，规范研究生培养、研究生奖助学金等研究生培养的各个环节，确保研究生培养质量。</w:t>
      </w:r>
    </w:p>
    <w:tbl>
      <w:tblPr>
        <w:tblStyle w:val="6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78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7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sz w:val="21"/>
                <w:szCs w:val="21"/>
                <w:vertAlign w:val="baseline"/>
                <w:lang w:val="en-US"/>
              </w:rPr>
              <w:t>培养管理制度名称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《赣南师范大学硕士研究生培养业务费使用管理办法》（师大研字〔2017〕36号）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《赣南师范大学硕士研究生培养业务费使用管理办法（修订）》（师大研字〔2018〕18号）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《赣南师范大学江西省高等学校研究生学业奖学金评选指导办法》（师大研字〔2017〕48号）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《赣南师范大学硕士研究生优秀新生奖学金实施细则（暂行）》（师大研字〔2018〕26号）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7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《赣南师范大学研究生国家奖学金、江西省政府研究生奖学金评选办法》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师大研字〔2017〕47号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7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《赣南师范大学研究生国家奖学金、江西省政府研究生奖学金评审办法（修订）》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（师大研字〔2018〕17号）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7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《赣南师范大学硕士研究生中期考核暂行办法》（师大研字〔2017〕20号）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7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《赣南师范大学硕士学位授予工作细则》（师大发〔2017〕40号）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7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《赣南师范大学硕士研究生指导教师管理暂行办法》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（师大发〔2017〕39号）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7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《赣南师范大学硕士研究生学位论文开题工作暂行规定》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（师大研字〔2017〕40号）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7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《赣南师范大学硕士学位论文格式规范》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（师大研字〔2017〕41号）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7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《赣南师范大学硕士研究生学术不端行为处理暂行办法》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（师大研字〔2017〕44号）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YWFjYzVhZjdkMWNjMGU3ZTk1OGExNWY4ZDg4OTkifQ=="/>
  </w:docVars>
  <w:rsids>
    <w:rsidRoot w:val="00000000"/>
    <w:rsid w:val="008827C3"/>
    <w:rsid w:val="00A66664"/>
    <w:rsid w:val="00DD5525"/>
    <w:rsid w:val="01E234B2"/>
    <w:rsid w:val="020E4B88"/>
    <w:rsid w:val="02300D36"/>
    <w:rsid w:val="025D4D8E"/>
    <w:rsid w:val="03426A86"/>
    <w:rsid w:val="036F2FCB"/>
    <w:rsid w:val="03847C3F"/>
    <w:rsid w:val="03940396"/>
    <w:rsid w:val="03A06584"/>
    <w:rsid w:val="03D16945"/>
    <w:rsid w:val="03EA068F"/>
    <w:rsid w:val="063976EA"/>
    <w:rsid w:val="07447902"/>
    <w:rsid w:val="077544D4"/>
    <w:rsid w:val="079F21A7"/>
    <w:rsid w:val="0889068B"/>
    <w:rsid w:val="0A770667"/>
    <w:rsid w:val="0BDB59AB"/>
    <w:rsid w:val="0C044FC5"/>
    <w:rsid w:val="0E2A7030"/>
    <w:rsid w:val="10EC17B7"/>
    <w:rsid w:val="111451B1"/>
    <w:rsid w:val="11550431"/>
    <w:rsid w:val="15BE5585"/>
    <w:rsid w:val="17103D25"/>
    <w:rsid w:val="17935FBD"/>
    <w:rsid w:val="188B32AB"/>
    <w:rsid w:val="1B7505BC"/>
    <w:rsid w:val="1BEE23EB"/>
    <w:rsid w:val="1C423C5B"/>
    <w:rsid w:val="1C926EBA"/>
    <w:rsid w:val="1CAD7CC2"/>
    <w:rsid w:val="1D8615EA"/>
    <w:rsid w:val="20957F1D"/>
    <w:rsid w:val="20CB26E8"/>
    <w:rsid w:val="229D0A25"/>
    <w:rsid w:val="230D05AA"/>
    <w:rsid w:val="234A4792"/>
    <w:rsid w:val="241153BC"/>
    <w:rsid w:val="244403B4"/>
    <w:rsid w:val="248C1C53"/>
    <w:rsid w:val="24B83CB6"/>
    <w:rsid w:val="24EA3804"/>
    <w:rsid w:val="251475DD"/>
    <w:rsid w:val="25421E95"/>
    <w:rsid w:val="26995227"/>
    <w:rsid w:val="26A821CC"/>
    <w:rsid w:val="27342554"/>
    <w:rsid w:val="285B3933"/>
    <w:rsid w:val="2AE17DEB"/>
    <w:rsid w:val="2C874E91"/>
    <w:rsid w:val="2CAF7EEF"/>
    <w:rsid w:val="2EA0403D"/>
    <w:rsid w:val="306C40E4"/>
    <w:rsid w:val="309F44FF"/>
    <w:rsid w:val="30D1731C"/>
    <w:rsid w:val="33DB5CD5"/>
    <w:rsid w:val="350970E0"/>
    <w:rsid w:val="354450B1"/>
    <w:rsid w:val="386C0121"/>
    <w:rsid w:val="39A13AD0"/>
    <w:rsid w:val="3A4835FE"/>
    <w:rsid w:val="3A8008FE"/>
    <w:rsid w:val="3B1B3189"/>
    <w:rsid w:val="3B841D62"/>
    <w:rsid w:val="3BB9256F"/>
    <w:rsid w:val="3BE4021D"/>
    <w:rsid w:val="3BFD0253"/>
    <w:rsid w:val="3CF56E06"/>
    <w:rsid w:val="3D0C626D"/>
    <w:rsid w:val="3D56658C"/>
    <w:rsid w:val="3E432AAE"/>
    <w:rsid w:val="3E6B2874"/>
    <w:rsid w:val="3F297427"/>
    <w:rsid w:val="3F6E4F09"/>
    <w:rsid w:val="407A34DA"/>
    <w:rsid w:val="438D0328"/>
    <w:rsid w:val="44472BCC"/>
    <w:rsid w:val="45460638"/>
    <w:rsid w:val="456B4699"/>
    <w:rsid w:val="45CA31A1"/>
    <w:rsid w:val="45F65267"/>
    <w:rsid w:val="46DA181C"/>
    <w:rsid w:val="47625402"/>
    <w:rsid w:val="47A10846"/>
    <w:rsid w:val="49774CD2"/>
    <w:rsid w:val="49C22178"/>
    <w:rsid w:val="4A070E34"/>
    <w:rsid w:val="4E734B38"/>
    <w:rsid w:val="50056707"/>
    <w:rsid w:val="501F1A78"/>
    <w:rsid w:val="506A5317"/>
    <w:rsid w:val="5147672C"/>
    <w:rsid w:val="518F63B4"/>
    <w:rsid w:val="520D5776"/>
    <w:rsid w:val="52A505BE"/>
    <w:rsid w:val="52B94123"/>
    <w:rsid w:val="532E1173"/>
    <w:rsid w:val="5351514E"/>
    <w:rsid w:val="53A559A9"/>
    <w:rsid w:val="540B40CB"/>
    <w:rsid w:val="553D75DA"/>
    <w:rsid w:val="556E6969"/>
    <w:rsid w:val="56421EAD"/>
    <w:rsid w:val="569A6597"/>
    <w:rsid w:val="581B06E0"/>
    <w:rsid w:val="590D1B91"/>
    <w:rsid w:val="59366A51"/>
    <w:rsid w:val="5A497B5C"/>
    <w:rsid w:val="5BBD62E8"/>
    <w:rsid w:val="5DB1138B"/>
    <w:rsid w:val="5DBF68A8"/>
    <w:rsid w:val="606D70BF"/>
    <w:rsid w:val="60F4333C"/>
    <w:rsid w:val="618B00F6"/>
    <w:rsid w:val="61BD221B"/>
    <w:rsid w:val="64A318FC"/>
    <w:rsid w:val="64AB690E"/>
    <w:rsid w:val="65733C50"/>
    <w:rsid w:val="680B5540"/>
    <w:rsid w:val="69BE4811"/>
    <w:rsid w:val="6A004944"/>
    <w:rsid w:val="6B33040B"/>
    <w:rsid w:val="6B9E655A"/>
    <w:rsid w:val="6C37722F"/>
    <w:rsid w:val="6CB406F1"/>
    <w:rsid w:val="6D2575BF"/>
    <w:rsid w:val="6DB066B4"/>
    <w:rsid w:val="6DD42E18"/>
    <w:rsid w:val="6DEC5AFB"/>
    <w:rsid w:val="6F6D42FC"/>
    <w:rsid w:val="6F6D70DC"/>
    <w:rsid w:val="71547B7D"/>
    <w:rsid w:val="718427DB"/>
    <w:rsid w:val="71843D42"/>
    <w:rsid w:val="71C97B82"/>
    <w:rsid w:val="722241AD"/>
    <w:rsid w:val="756D1248"/>
    <w:rsid w:val="774156A1"/>
    <w:rsid w:val="776354AC"/>
    <w:rsid w:val="7871654C"/>
    <w:rsid w:val="78F66DD0"/>
    <w:rsid w:val="792B3976"/>
    <w:rsid w:val="7A2C5BF0"/>
    <w:rsid w:val="7A2F424F"/>
    <w:rsid w:val="7A456C8B"/>
    <w:rsid w:val="7CDE29FF"/>
    <w:rsid w:val="7CF95B0B"/>
    <w:rsid w:val="7D2023F7"/>
    <w:rsid w:val="7DBC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qFormat/>
    <w:uiPriority w:val="0"/>
    <w:pPr>
      <w:spacing w:before="100" w:beforeAutospacing="1" w:after="100" w:afterAutospacing="1" w:line="360" w:lineRule="auto"/>
    </w:pPr>
    <w:rPr>
      <w:rFonts w:ascii="宋体" w:hAnsi="Times New Roman" w:eastAsia="宋体" w:cs="Times New Roman"/>
      <w:kern w:val="0"/>
      <w:sz w:val="24"/>
      <w:szCs w:val="20"/>
      <w:lang w:val="en-US" w:eastAsia="zh-CN" w:bidi="ar-SA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35</Pages>
  <Words>22627</Words>
  <Characters>24523</Characters>
  <Lines>0</Lines>
  <Paragraphs>0</Paragraphs>
  <TotalTime>38</TotalTime>
  <ScaleCrop>false</ScaleCrop>
  <LinksUpToDate>false</LinksUpToDate>
  <CharactersWithSpaces>24536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2023-11-06T14:10:00Z</dcterms:created>
  <dc:creator>cuiji</dc:creator>
  <cp:lastModifiedBy>崔继来</cp:lastModifiedBy>
  <dcterms:modified xsi:type="dcterms:W3CDTF">2023-11-12T12:55:54Z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92BB62FA3AEE4CB1899B86E8D4E907CC</vt:lpwstr>
  </property>
</Properties>
</file>