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156" w:afterLines="50" w:line="7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赣南师范大学学生请假备案表</w:t>
      </w:r>
    </w:p>
    <w:bookmarkEnd w:id="0"/>
    <w:tbl>
      <w:tblPr>
        <w:tblStyle w:val="3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67"/>
        <w:gridCol w:w="1270"/>
        <w:gridCol w:w="822"/>
        <w:gridCol w:w="1417"/>
        <w:gridCol w:w="3257"/>
        <w:gridCol w:w="1810"/>
        <w:gridCol w:w="171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请假事由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请假起止时间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销假时间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注：</w:t>
      </w:r>
      <w:r>
        <w:rPr>
          <w:rFonts w:hint="eastAsia" w:ascii="宋体" w:hAnsi="宋体" w:cs="Arial"/>
          <w:color w:val="000000"/>
          <w:kern w:val="0"/>
          <w:sz w:val="16"/>
          <w:szCs w:val="18"/>
        </w:rPr>
        <w:t>学生请假15天以上须到学生工作部（处）、教务处备案，学院学工办负责学生日常教育管理的辅导员每月5号前统计上报备案。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75DC"/>
    <w:rsid w:val="0AAE75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2018-11-01T01:16:00Z</dcterms:created>
  <dc:creator>风之友</dc:creator>
  <cp:lastModifiedBy>风之友</cp:lastModifiedBy>
  <dcterms:modified xsi:type="dcterms:W3CDTF">2018-11-01T01:17:36Z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